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35" w:rsidRDefault="0056404C" w:rsidP="001A7D41">
      <w:pPr>
        <w:bidi/>
        <w:jc w:val="center"/>
        <w:rPr>
          <w:rFonts w:cs="B Nazanin"/>
          <w:sz w:val="24"/>
          <w:szCs w:val="24"/>
          <w:rtl/>
          <w:lang w:bidi="fa-IR"/>
        </w:rPr>
      </w:pPr>
      <w:r>
        <w:rPr>
          <w:rFonts w:cs="B Nazanin"/>
          <w:noProof/>
          <w:sz w:val="24"/>
          <w:szCs w:val="24"/>
          <w:rtl/>
        </w:rPr>
        <w:drawing>
          <wp:inline distT="0" distB="0" distL="0" distR="0">
            <wp:extent cx="542925" cy="61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لوگوی پژآهنگ.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9526" cy="637643"/>
                    </a:xfrm>
                    <a:prstGeom prst="rect">
                      <a:avLst/>
                    </a:prstGeom>
                  </pic:spPr>
                </pic:pic>
              </a:graphicData>
            </a:graphic>
          </wp:inline>
        </w:drawing>
      </w:r>
    </w:p>
    <w:p w:rsidR="00364FBA" w:rsidRPr="009B0B35" w:rsidRDefault="00DD7136" w:rsidP="009B0B35">
      <w:pPr>
        <w:bidi/>
        <w:jc w:val="center"/>
        <w:rPr>
          <w:rFonts w:cs="B Nazanin"/>
          <w:b/>
          <w:bCs/>
          <w:sz w:val="24"/>
          <w:szCs w:val="24"/>
          <w:rtl/>
          <w:lang w:bidi="fa-IR"/>
        </w:rPr>
      </w:pPr>
      <w:r w:rsidRPr="009B0B35">
        <w:rPr>
          <w:rFonts w:cs="B Nazanin" w:hint="cs"/>
          <w:b/>
          <w:bCs/>
          <w:sz w:val="24"/>
          <w:szCs w:val="24"/>
          <w:rtl/>
          <w:lang w:bidi="fa-IR"/>
        </w:rPr>
        <w:t>فرم درخواست برگزاری سخنرانی علمی-پژوهشی هفتگی دانشگاه فرهنگیان</w:t>
      </w:r>
    </w:p>
    <w:tbl>
      <w:tblPr>
        <w:tblStyle w:val="TableGrid"/>
        <w:bidiVisual/>
        <w:tblW w:w="0" w:type="auto"/>
        <w:tblLook w:val="04A0" w:firstRow="1" w:lastRow="0" w:firstColumn="1" w:lastColumn="0" w:noHBand="0" w:noVBand="1"/>
      </w:tblPr>
      <w:tblGrid>
        <w:gridCol w:w="4660"/>
        <w:gridCol w:w="4670"/>
      </w:tblGrid>
      <w:tr w:rsidR="001A7D41" w:rsidTr="009B0B35">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نام و نام خانوادگی:</w:t>
            </w:r>
            <w:r w:rsidR="00B666E7" w:rsidRPr="003B678A">
              <w:rPr>
                <w:rFonts w:cs="B Nazanin" w:hint="cs"/>
                <w:sz w:val="28"/>
                <w:szCs w:val="28"/>
                <w:rtl/>
                <w:lang w:bidi="fa-IR"/>
              </w:rPr>
              <w:t xml:space="preserve"> شهداد عبداللهی خانقاه</w:t>
            </w:r>
          </w:p>
          <w:p w:rsidR="001A7D41" w:rsidRDefault="001A7D41" w:rsidP="001A7D41">
            <w:pPr>
              <w:bidi/>
              <w:rPr>
                <w:rFonts w:cs="B Nazanin"/>
                <w:sz w:val="24"/>
                <w:szCs w:val="24"/>
                <w:rtl/>
                <w:lang w:bidi="fa-IR"/>
              </w:rPr>
            </w:pPr>
          </w:p>
        </w:tc>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مدرک تحصیلی:</w:t>
            </w:r>
            <w:r w:rsidR="00B666E7">
              <w:rPr>
                <w:rFonts w:cs="B Nazanin" w:hint="cs"/>
                <w:sz w:val="24"/>
                <w:szCs w:val="24"/>
                <w:rtl/>
                <w:lang w:bidi="fa-IR"/>
              </w:rPr>
              <w:t xml:space="preserve"> دکتری</w:t>
            </w:r>
          </w:p>
        </w:tc>
      </w:tr>
      <w:tr w:rsidR="001A7D41" w:rsidTr="009B0B35">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رشته تحصیلی:</w:t>
            </w:r>
            <w:r w:rsidR="00B666E7">
              <w:rPr>
                <w:rFonts w:cs="B Nazanin" w:hint="cs"/>
                <w:sz w:val="24"/>
                <w:szCs w:val="24"/>
                <w:rtl/>
                <w:lang w:bidi="fa-IR"/>
              </w:rPr>
              <w:t xml:space="preserve"> فلسفه تعلیم و تربیت </w:t>
            </w:r>
          </w:p>
        </w:tc>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دانشگاه محل اخذ مدرک:</w:t>
            </w:r>
            <w:r w:rsidR="00B666E7">
              <w:rPr>
                <w:rFonts w:cs="B Nazanin" w:hint="cs"/>
                <w:sz w:val="24"/>
                <w:szCs w:val="24"/>
                <w:rtl/>
                <w:lang w:bidi="fa-IR"/>
              </w:rPr>
              <w:t xml:space="preserve"> خوارزمی تهران</w:t>
            </w:r>
          </w:p>
          <w:p w:rsidR="001A7D41" w:rsidRDefault="001A7D41" w:rsidP="001A7D41">
            <w:pPr>
              <w:bidi/>
              <w:rPr>
                <w:rFonts w:cs="B Nazanin"/>
                <w:sz w:val="24"/>
                <w:szCs w:val="24"/>
                <w:rtl/>
                <w:lang w:bidi="fa-IR"/>
              </w:rPr>
            </w:pPr>
          </w:p>
        </w:tc>
      </w:tr>
      <w:tr w:rsidR="001A7D41" w:rsidTr="009B0B35">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پست سازمانی:</w:t>
            </w:r>
            <w:r w:rsidR="00B666E7">
              <w:rPr>
                <w:rFonts w:cs="B Nazanin" w:hint="cs"/>
                <w:sz w:val="24"/>
                <w:szCs w:val="24"/>
                <w:rtl/>
                <w:lang w:bidi="fa-IR"/>
              </w:rPr>
              <w:t xml:space="preserve"> مدرس موظفی</w:t>
            </w:r>
          </w:p>
        </w:tc>
        <w:tc>
          <w:tcPr>
            <w:tcW w:w="4675" w:type="dxa"/>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محل خدمت:</w:t>
            </w:r>
            <w:r w:rsidR="00B666E7">
              <w:rPr>
                <w:rFonts w:cs="B Nazanin" w:hint="cs"/>
                <w:sz w:val="24"/>
                <w:szCs w:val="24"/>
                <w:rtl/>
                <w:lang w:bidi="fa-IR"/>
              </w:rPr>
              <w:t xml:space="preserve"> پردیس علامه طباطبایی اردبیل</w:t>
            </w:r>
          </w:p>
          <w:p w:rsidR="001A7D41" w:rsidRDefault="001A7D41" w:rsidP="001A7D41">
            <w:pPr>
              <w:bidi/>
              <w:rPr>
                <w:rFonts w:cs="B Nazanin"/>
                <w:sz w:val="24"/>
                <w:szCs w:val="24"/>
                <w:rtl/>
                <w:lang w:bidi="fa-IR"/>
              </w:rPr>
            </w:pPr>
          </w:p>
        </w:tc>
      </w:tr>
      <w:tr w:rsidR="0056404C" w:rsidTr="009B0B35">
        <w:tc>
          <w:tcPr>
            <w:tcW w:w="4675" w:type="dxa"/>
            <w:tcBorders>
              <w:top w:val="single" w:sz="12" w:space="0" w:color="auto"/>
              <w:left w:val="single" w:sz="12" w:space="0" w:color="auto"/>
              <w:bottom w:val="single" w:sz="12" w:space="0" w:color="auto"/>
              <w:right w:val="single" w:sz="12" w:space="0" w:color="auto"/>
            </w:tcBorders>
          </w:tcPr>
          <w:p w:rsidR="0056404C" w:rsidRDefault="0056404C" w:rsidP="00DD7136">
            <w:pPr>
              <w:bidi/>
              <w:rPr>
                <w:rFonts w:cs="B Nazanin"/>
                <w:sz w:val="24"/>
                <w:szCs w:val="24"/>
                <w:rtl/>
                <w:lang w:bidi="fa-IR"/>
              </w:rPr>
            </w:pPr>
            <w:r>
              <w:rPr>
                <w:rFonts w:cs="B Nazanin" w:hint="cs"/>
                <w:sz w:val="24"/>
                <w:szCs w:val="24"/>
                <w:rtl/>
                <w:lang w:bidi="fa-IR"/>
              </w:rPr>
              <w:t xml:space="preserve">شماره همراه: </w:t>
            </w:r>
            <w:r w:rsidR="00B666E7">
              <w:rPr>
                <w:rFonts w:cs="B Nazanin" w:hint="cs"/>
                <w:sz w:val="24"/>
                <w:szCs w:val="24"/>
                <w:rtl/>
                <w:lang w:bidi="fa-IR"/>
              </w:rPr>
              <w:t xml:space="preserve"> 09144540659</w:t>
            </w:r>
          </w:p>
        </w:tc>
        <w:tc>
          <w:tcPr>
            <w:tcW w:w="4675" w:type="dxa"/>
            <w:tcBorders>
              <w:top w:val="single" w:sz="12" w:space="0" w:color="auto"/>
              <w:left w:val="single" w:sz="12" w:space="0" w:color="auto"/>
              <w:bottom w:val="single" w:sz="12" w:space="0" w:color="auto"/>
              <w:right w:val="single" w:sz="12" w:space="0" w:color="auto"/>
            </w:tcBorders>
          </w:tcPr>
          <w:p w:rsidR="0056404C" w:rsidRDefault="0056404C" w:rsidP="00DD7136">
            <w:pPr>
              <w:bidi/>
              <w:rPr>
                <w:rFonts w:cs="B Nazanin"/>
                <w:sz w:val="24"/>
                <w:szCs w:val="24"/>
                <w:lang w:bidi="fa-IR"/>
              </w:rPr>
            </w:pPr>
            <w:r>
              <w:rPr>
                <w:rFonts w:cs="B Nazanin" w:hint="cs"/>
                <w:sz w:val="24"/>
                <w:szCs w:val="24"/>
                <w:rtl/>
                <w:lang w:bidi="fa-IR"/>
              </w:rPr>
              <w:t>پست الکترونیک:</w:t>
            </w:r>
            <w:r w:rsidR="00B666E7">
              <w:rPr>
                <w:rFonts w:cs="B Nazanin"/>
                <w:sz w:val="24"/>
                <w:szCs w:val="24"/>
                <w:lang w:bidi="fa-IR"/>
              </w:rPr>
              <w:t>shahdad129@yahoo.com</w:t>
            </w:r>
          </w:p>
          <w:p w:rsidR="0056404C" w:rsidRDefault="0056404C" w:rsidP="0056404C">
            <w:pPr>
              <w:bidi/>
              <w:rPr>
                <w:rFonts w:cs="B Nazanin"/>
                <w:sz w:val="24"/>
                <w:szCs w:val="24"/>
                <w:rtl/>
                <w:lang w:bidi="fa-IR"/>
              </w:rPr>
            </w:pPr>
          </w:p>
        </w:tc>
      </w:tr>
      <w:tr w:rsidR="001A7D41" w:rsidTr="009B0B35">
        <w:tc>
          <w:tcPr>
            <w:tcW w:w="9350" w:type="dxa"/>
            <w:gridSpan w:val="2"/>
            <w:tcBorders>
              <w:left w:val="single" w:sz="12" w:space="0" w:color="auto"/>
              <w:bottom w:val="single" w:sz="12" w:space="0" w:color="auto"/>
              <w:right w:val="single" w:sz="12" w:space="0" w:color="auto"/>
            </w:tcBorders>
          </w:tcPr>
          <w:p w:rsidR="001A7D41" w:rsidRDefault="001A7D41" w:rsidP="003B678A">
            <w:pPr>
              <w:bidi/>
              <w:rPr>
                <w:rFonts w:cs="B Nazanin"/>
                <w:sz w:val="24"/>
                <w:szCs w:val="24"/>
                <w:rtl/>
                <w:lang w:bidi="fa-IR"/>
              </w:rPr>
            </w:pPr>
            <w:r>
              <w:rPr>
                <w:rFonts w:cs="B Nazanin" w:hint="cs"/>
                <w:sz w:val="24"/>
                <w:szCs w:val="24"/>
                <w:rtl/>
                <w:lang w:bidi="fa-IR"/>
              </w:rPr>
              <w:t>عنوان سخنرانی:</w:t>
            </w:r>
            <w:r w:rsidR="003B678A">
              <w:rPr>
                <w:rFonts w:cs="B Nazanin" w:hint="cs"/>
                <w:sz w:val="24"/>
                <w:szCs w:val="24"/>
                <w:rtl/>
                <w:lang w:bidi="fa-IR"/>
              </w:rPr>
              <w:t xml:space="preserve"> </w:t>
            </w:r>
            <w:r w:rsidR="003B678A" w:rsidRPr="000B1BBE">
              <w:rPr>
                <w:rFonts w:cs="B Nazanin" w:hint="cs"/>
                <w:b/>
                <w:bCs/>
                <w:sz w:val="28"/>
                <w:szCs w:val="28"/>
                <w:rtl/>
                <w:lang w:bidi="fa-IR"/>
              </w:rPr>
              <w:t xml:space="preserve">تبارشناسی مفهوم دانش آموز نخبه </w:t>
            </w:r>
            <w:r w:rsidR="00B666E7" w:rsidRPr="000B1BBE">
              <w:rPr>
                <w:rFonts w:cs="B Nazanin" w:hint="cs"/>
                <w:b/>
                <w:bCs/>
                <w:sz w:val="28"/>
                <w:szCs w:val="28"/>
                <w:rtl/>
                <w:lang w:bidi="fa-IR"/>
              </w:rPr>
              <w:t xml:space="preserve"> با  تاکید بر آموزش و پرورش ایران</w:t>
            </w:r>
          </w:p>
          <w:p w:rsidR="001A7D41" w:rsidRDefault="001A7D41" w:rsidP="001A7D41">
            <w:pPr>
              <w:bidi/>
              <w:rPr>
                <w:rFonts w:cs="B Nazanin"/>
                <w:sz w:val="24"/>
                <w:szCs w:val="24"/>
                <w:rtl/>
                <w:lang w:bidi="fa-IR"/>
              </w:rPr>
            </w:pPr>
          </w:p>
        </w:tc>
      </w:tr>
      <w:tr w:rsidR="001A7D41" w:rsidTr="009B0B35">
        <w:tc>
          <w:tcPr>
            <w:tcW w:w="9350" w:type="dxa"/>
            <w:gridSpan w:val="2"/>
            <w:tcBorders>
              <w:top w:val="single" w:sz="12" w:space="0" w:color="auto"/>
              <w:left w:val="single" w:sz="12" w:space="0" w:color="auto"/>
              <w:bottom w:val="single" w:sz="12" w:space="0" w:color="auto"/>
              <w:right w:val="single" w:sz="12" w:space="0" w:color="auto"/>
            </w:tcBorders>
          </w:tcPr>
          <w:p w:rsidR="001A7D41" w:rsidRDefault="001A7D41" w:rsidP="00DD7136">
            <w:pPr>
              <w:bidi/>
              <w:rPr>
                <w:rFonts w:cs="B Nazanin"/>
                <w:sz w:val="24"/>
                <w:szCs w:val="24"/>
                <w:rtl/>
                <w:lang w:bidi="fa-IR"/>
              </w:rPr>
            </w:pPr>
            <w:r>
              <w:rPr>
                <w:rFonts w:cs="B Nazanin" w:hint="cs"/>
                <w:sz w:val="24"/>
                <w:szCs w:val="24"/>
                <w:rtl/>
                <w:lang w:bidi="fa-IR"/>
              </w:rPr>
              <w:t>فعالیت پژوهشی که سخنرانی از آن استخراج شده است:</w:t>
            </w:r>
            <w:r w:rsidR="00B666E7">
              <w:rPr>
                <w:rFonts w:cs="B Nazanin" w:hint="cs"/>
                <w:sz w:val="24"/>
                <w:szCs w:val="24"/>
                <w:rtl/>
                <w:lang w:bidi="fa-IR"/>
              </w:rPr>
              <w:t xml:space="preserve"> </w:t>
            </w:r>
            <w:r w:rsidR="00B666E7" w:rsidRPr="003B678A">
              <w:rPr>
                <w:rFonts w:cs="B Nazanin" w:hint="cs"/>
                <w:sz w:val="28"/>
                <w:szCs w:val="28"/>
                <w:rtl/>
                <w:lang w:bidi="fa-IR"/>
              </w:rPr>
              <w:t>رساله دکتری</w:t>
            </w:r>
          </w:p>
          <w:p w:rsidR="001A7D41" w:rsidRDefault="001A7D41" w:rsidP="001A7D41">
            <w:pPr>
              <w:bidi/>
              <w:rPr>
                <w:rFonts w:cs="B Nazanin"/>
                <w:sz w:val="24"/>
                <w:szCs w:val="24"/>
                <w:rtl/>
                <w:lang w:bidi="fa-IR"/>
              </w:rPr>
            </w:pPr>
          </w:p>
        </w:tc>
      </w:tr>
      <w:tr w:rsidR="001A7D41" w:rsidTr="009B0B35">
        <w:tc>
          <w:tcPr>
            <w:tcW w:w="9350" w:type="dxa"/>
            <w:gridSpan w:val="2"/>
            <w:tcBorders>
              <w:top w:val="single" w:sz="12" w:space="0" w:color="auto"/>
              <w:left w:val="single" w:sz="12" w:space="0" w:color="auto"/>
              <w:bottom w:val="single" w:sz="12" w:space="0" w:color="auto"/>
              <w:right w:val="single" w:sz="12" w:space="0" w:color="auto"/>
            </w:tcBorders>
          </w:tcPr>
          <w:p w:rsidR="001A7D41" w:rsidRPr="00E467D2" w:rsidRDefault="00EC54AB" w:rsidP="000B1BBE">
            <w:pPr>
              <w:bidi/>
              <w:rPr>
                <w:rFonts w:cs="B Nazanin"/>
                <w:rtl/>
                <w:lang w:bidi="fa-IR"/>
              </w:rPr>
            </w:pPr>
            <w:r w:rsidRPr="00E467D2">
              <w:rPr>
                <w:rFonts w:cs="B Nazanin" w:hint="cs"/>
                <w:rtl/>
                <w:lang w:bidi="fa-IR"/>
              </w:rPr>
              <w:t>چکیده</w:t>
            </w:r>
            <w:r w:rsidR="001A7D41" w:rsidRPr="00E467D2">
              <w:rPr>
                <w:rFonts w:cs="B Nazanin" w:hint="cs"/>
                <w:rtl/>
                <w:lang w:bidi="fa-IR"/>
              </w:rPr>
              <w:t xml:space="preserve"> سخنرانی</w:t>
            </w:r>
            <w:r w:rsidRPr="00E467D2">
              <w:rPr>
                <w:rStyle w:val="FootnoteReference"/>
                <w:rFonts w:cs="B Nazanin"/>
                <w:rtl/>
                <w:lang w:bidi="fa-IR"/>
              </w:rPr>
              <w:footnoteReference w:id="1"/>
            </w:r>
            <w:r w:rsidR="001A7D41" w:rsidRPr="00E467D2">
              <w:rPr>
                <w:rFonts w:cs="B Nazanin" w:hint="cs"/>
                <w:rtl/>
                <w:lang w:bidi="fa-IR"/>
              </w:rPr>
              <w:t>:</w:t>
            </w:r>
          </w:p>
          <w:p w:rsidR="000B1BBE" w:rsidRPr="00E467D2" w:rsidRDefault="000B1BBE" w:rsidP="000B1BBE">
            <w:pPr>
              <w:bidi/>
              <w:spacing w:before="120" w:after="120" w:line="276" w:lineRule="auto"/>
              <w:ind w:right="142" w:firstLine="284"/>
              <w:contextualSpacing/>
              <w:jc w:val="both"/>
              <w:rPr>
                <w:rFonts w:ascii="Times New Roman" w:eastAsia="Times New Roman" w:hAnsi="Times New Roman" w:cs="B Nazanin"/>
                <w:color w:val="000000"/>
              </w:rPr>
            </w:pPr>
            <w:r w:rsidRPr="00E467D2">
              <w:rPr>
                <w:rFonts w:ascii="Times New Roman" w:eastAsia="Times New Roman" w:hAnsi="Times New Roman" w:cs="B Nazanin" w:hint="cs"/>
                <w:color w:val="000000"/>
                <w:rtl/>
              </w:rPr>
              <w:t>بر اساس مفروضه های ساخت شکنانه تبارشناسی، تحول مفاهیم نه تنها حاصل پیشرفت علم و دانش در حوزه های معرفت بشری همچون روان شناسی و علوم اجتماعی نیست بلکه بیانگر آن است که چنین تحولی حاصل حوادث تاریخی و وقایع خردی است که در میانه این تحول رخ داده است. بر مبنای چنین پیش فرضی مساله اصلی این پژوهش تبیین حوادث، تحولات و فرایندهای شکل دهنده به مفهوم دانش آموز نخبه و ساختار شکنی از این مفهوم در راستای تبیین امک</w:t>
            </w:r>
            <w:bookmarkStart w:id="0" w:name="_GoBack"/>
            <w:bookmarkEnd w:id="0"/>
            <w:r w:rsidRPr="00E467D2">
              <w:rPr>
                <w:rFonts w:ascii="Times New Roman" w:eastAsia="Times New Roman" w:hAnsi="Times New Roman" w:cs="B Nazanin" w:hint="cs"/>
                <w:color w:val="000000"/>
                <w:rtl/>
              </w:rPr>
              <w:t>ان های حاشیه رانده شده در زندگی دانش آموزان در نظام آموزشی ایران معاصر است . بر اساس مطالعه تاریخ تربیت نخبگی در ایران به روش نقد تبارشناسانه نتایج حاصل بیانگر آن بود که مهم ترین صورتبندی های گفتمانی در این دوران، طرح سمپاد و طرح شهاب در تاریخ تربیت نخبگی در ایران معاصر است. آنچه در تحلیل تبار دانش آموز نخبه در نگاه اول به چشم می خورد لایه های کلان رویین است که به نقاط گسست میان دو صورتبندی شکل داده است. در این میان مهم ترین این عوامل، شکست ساختار هوش در دانش و ورود مفاهیم اجتماعی به تربیت نخبگی است به طوریکه به راحتی می توان تنوع در عرصه های اجتماعی و شمول ابعاد مختلف تیز هوشی را در صورت بندی اخیر از آن یعنی طرح شهاب مشاهده نمود. اما آنچه از نظر تبار شناسی دارای اهمیت است تحلیل تبار بر حسب عوامل غیر گفتمانی است که در واقع بیانگر آن است که این تحول نه تنها حاصل پیشرفت علم و دانش در حوزه های معرفت بشری همچون روان شناسی و علوم اجتماعی نیست بلکه بیانگر ان است که چنین تحولی حاصل حوادث تاریخی و وقایع خردی است که در میانه این تحول رخ داده است.  از جمله مهم ترین این عوامل بر حسب مطالعه رویدادها و حوادث می توان به فرار مغزها بحران نظام اقتصادی در ایران تغییر مفاهیم اقتصادی ، نمای نا متناسب در پراکندگی جمعیتی آموزش های خاص تیز هوشان و کاهش جمعیت دانش آموزی اشاره کرد.</w:t>
            </w:r>
          </w:p>
          <w:p w:rsidR="001A7D41" w:rsidRDefault="001A7D41" w:rsidP="001A7D41">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1A7D41" w:rsidRDefault="001A7D41" w:rsidP="001A7D41">
            <w:pPr>
              <w:bidi/>
              <w:rPr>
                <w:rFonts w:cs="B Nazanin"/>
                <w:sz w:val="24"/>
                <w:szCs w:val="24"/>
                <w:rtl/>
                <w:lang w:bidi="fa-IR"/>
              </w:rPr>
            </w:pPr>
          </w:p>
          <w:p w:rsidR="001A7D41" w:rsidRDefault="001A7D41" w:rsidP="001A7D41">
            <w:pPr>
              <w:bidi/>
              <w:rPr>
                <w:rFonts w:cs="B Nazanin"/>
                <w:sz w:val="24"/>
                <w:szCs w:val="24"/>
                <w:rtl/>
                <w:lang w:bidi="fa-IR"/>
              </w:rPr>
            </w:pPr>
          </w:p>
          <w:p w:rsidR="001A7D41" w:rsidRDefault="001A7D41" w:rsidP="001A7D41">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9B0B35" w:rsidRDefault="009B0B35" w:rsidP="009B0B35">
            <w:pPr>
              <w:bidi/>
              <w:rPr>
                <w:rFonts w:cs="B Nazanin"/>
                <w:sz w:val="24"/>
                <w:szCs w:val="24"/>
                <w:rtl/>
                <w:lang w:bidi="fa-IR"/>
              </w:rPr>
            </w:pPr>
          </w:p>
          <w:p w:rsidR="001A7D41" w:rsidRDefault="001A7D41" w:rsidP="00DD7136">
            <w:pPr>
              <w:bidi/>
              <w:rPr>
                <w:rFonts w:cs="B Nazanin"/>
                <w:sz w:val="24"/>
                <w:szCs w:val="24"/>
                <w:rtl/>
                <w:lang w:bidi="fa-IR"/>
              </w:rPr>
            </w:pPr>
          </w:p>
        </w:tc>
      </w:tr>
    </w:tbl>
    <w:p w:rsidR="00DD7136" w:rsidRPr="00DD7136" w:rsidRDefault="00DD7136" w:rsidP="00DD7136">
      <w:pPr>
        <w:bidi/>
        <w:rPr>
          <w:rFonts w:cs="B Nazanin"/>
          <w:sz w:val="24"/>
          <w:szCs w:val="24"/>
          <w:lang w:bidi="fa-IR"/>
        </w:rPr>
      </w:pPr>
    </w:p>
    <w:sectPr w:rsidR="00DD7136" w:rsidRPr="00DD7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681" w:rsidRDefault="00742681" w:rsidP="00EC54AB">
      <w:pPr>
        <w:spacing w:after="0" w:line="240" w:lineRule="auto"/>
      </w:pPr>
      <w:r>
        <w:separator/>
      </w:r>
    </w:p>
  </w:endnote>
  <w:endnote w:type="continuationSeparator" w:id="0">
    <w:p w:rsidR="00742681" w:rsidRDefault="00742681" w:rsidP="00EC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681" w:rsidRDefault="00742681" w:rsidP="00EC54AB">
      <w:pPr>
        <w:spacing w:after="0" w:line="240" w:lineRule="auto"/>
      </w:pPr>
      <w:r>
        <w:separator/>
      </w:r>
    </w:p>
  </w:footnote>
  <w:footnote w:type="continuationSeparator" w:id="0">
    <w:p w:rsidR="00742681" w:rsidRDefault="00742681" w:rsidP="00EC54AB">
      <w:pPr>
        <w:spacing w:after="0" w:line="240" w:lineRule="auto"/>
      </w:pPr>
      <w:r>
        <w:continuationSeparator/>
      </w:r>
    </w:p>
  </w:footnote>
  <w:footnote w:id="1">
    <w:p w:rsidR="00EC54AB" w:rsidRDefault="00EC54AB" w:rsidP="006F5BAD">
      <w:pPr>
        <w:pStyle w:val="FootnoteText"/>
        <w:bidi/>
        <w:rPr>
          <w:rtl/>
          <w:lang w:bidi="fa-IR"/>
        </w:rPr>
      </w:pPr>
      <w:r>
        <w:rPr>
          <w:rStyle w:val="FootnoteReference"/>
        </w:rPr>
        <w:footnoteRef/>
      </w:r>
      <w:r>
        <w:t xml:space="preserve"> </w:t>
      </w:r>
      <w:r>
        <w:rPr>
          <w:rFonts w:hint="cs"/>
          <w:rtl/>
          <w:lang w:bidi="fa-IR"/>
        </w:rPr>
        <w:t xml:space="preserve">. </w:t>
      </w:r>
      <w:r w:rsidRPr="00EC54AB">
        <w:rPr>
          <w:rFonts w:cs="B Nazanin" w:hint="cs"/>
          <w:rtl/>
          <w:lang w:bidi="fa-IR"/>
        </w:rPr>
        <w:t xml:space="preserve">متن کامل سخنرانی </w:t>
      </w:r>
      <w:r w:rsidR="00625223">
        <w:rPr>
          <w:rFonts w:cs="B Nazanin" w:hint="cs"/>
          <w:rtl/>
          <w:lang w:bidi="fa-IR"/>
        </w:rPr>
        <w:t>حاوی اطلاعات اصلی آن</w:t>
      </w:r>
      <w:r w:rsidRPr="00EC54AB">
        <w:rPr>
          <w:rFonts w:cs="B Nazanin" w:hint="cs"/>
          <w:rtl/>
          <w:lang w:bidi="fa-IR"/>
        </w:rPr>
        <w:t xml:space="preserve"> (عنوان-مقدمه و بیان مسئله-روش پژوهش-یافته های پژوهش-بحث و نتیجه گیری-منابع) </w:t>
      </w:r>
      <w:r w:rsidR="00625223">
        <w:rPr>
          <w:rFonts w:cs="B Nazanin" w:hint="cs"/>
          <w:rtl/>
          <w:lang w:bidi="fa-IR"/>
        </w:rPr>
        <w:t xml:space="preserve">تا یک ماه بعد از ارائه، به </w:t>
      </w:r>
      <w:r w:rsidR="006F5BAD">
        <w:rPr>
          <w:rFonts w:cs="B Nazanin" w:hint="cs"/>
          <w:rtl/>
          <w:lang w:bidi="fa-IR"/>
        </w:rPr>
        <w:t>معاونت پژوهشی</w:t>
      </w:r>
      <w:r w:rsidR="00625223">
        <w:rPr>
          <w:rFonts w:cs="B Nazanin" w:hint="cs"/>
          <w:rtl/>
          <w:lang w:bidi="fa-IR"/>
        </w:rPr>
        <w:t xml:space="preserve"> ارسال شود تا در کتاب «مجموعه سخنرانی</w:t>
      </w:r>
      <w:r w:rsidR="00625223">
        <w:rPr>
          <w:rFonts w:cs="B Nazanin"/>
          <w:rtl/>
          <w:lang w:bidi="fa-IR"/>
        </w:rPr>
        <w:softHyphen/>
      </w:r>
      <w:r w:rsidR="00625223">
        <w:rPr>
          <w:rFonts w:cs="B Nazanin" w:hint="cs"/>
          <w:rtl/>
          <w:lang w:bidi="fa-IR"/>
        </w:rPr>
        <w:t xml:space="preserve">های علمی-پژوهشی هفتگی دانشگاه فرهنگیان» در ج </w:t>
      </w:r>
      <w:r w:rsidR="006F5BAD">
        <w:rPr>
          <w:rFonts w:cs="B Nazanin" w:hint="cs"/>
          <w:rtl/>
          <w:lang w:bidi="fa-IR"/>
        </w:rPr>
        <w:t>گردد</w:t>
      </w:r>
      <w:r w:rsidR="00625223">
        <w:rPr>
          <w:rFonts w:cs="B Nazanin"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36"/>
    <w:rsid w:val="000B1BBE"/>
    <w:rsid w:val="000D0FC9"/>
    <w:rsid w:val="00142078"/>
    <w:rsid w:val="001A7D41"/>
    <w:rsid w:val="00203E2B"/>
    <w:rsid w:val="00217ADD"/>
    <w:rsid w:val="002B3E3F"/>
    <w:rsid w:val="00364FBA"/>
    <w:rsid w:val="003B678A"/>
    <w:rsid w:val="004D5D2A"/>
    <w:rsid w:val="0056404C"/>
    <w:rsid w:val="005F3CFE"/>
    <w:rsid w:val="00625223"/>
    <w:rsid w:val="006F5BAD"/>
    <w:rsid w:val="00742681"/>
    <w:rsid w:val="00945CEF"/>
    <w:rsid w:val="009B0B35"/>
    <w:rsid w:val="00A772C6"/>
    <w:rsid w:val="00B433FC"/>
    <w:rsid w:val="00B666E7"/>
    <w:rsid w:val="00B87007"/>
    <w:rsid w:val="00C56A7A"/>
    <w:rsid w:val="00CB2A3F"/>
    <w:rsid w:val="00DD7136"/>
    <w:rsid w:val="00E13824"/>
    <w:rsid w:val="00E467D2"/>
    <w:rsid w:val="00EC54AB"/>
    <w:rsid w:val="00FB2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B2901-991E-46B4-88B6-580EB608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6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7A"/>
    <w:rPr>
      <w:rFonts w:ascii="Segoe UI" w:hAnsi="Segoe UI" w:cs="Segoe UI"/>
      <w:sz w:val="18"/>
      <w:szCs w:val="18"/>
    </w:rPr>
  </w:style>
  <w:style w:type="paragraph" w:styleId="FootnoteText">
    <w:name w:val="footnote text"/>
    <w:basedOn w:val="Normal"/>
    <w:link w:val="FootnoteTextChar"/>
    <w:uiPriority w:val="99"/>
    <w:semiHidden/>
    <w:unhideWhenUsed/>
    <w:rsid w:val="00EC5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4AB"/>
    <w:rPr>
      <w:sz w:val="20"/>
      <w:szCs w:val="20"/>
    </w:rPr>
  </w:style>
  <w:style w:type="character" w:styleId="FootnoteReference">
    <w:name w:val="footnote reference"/>
    <w:basedOn w:val="DefaultParagraphFont"/>
    <w:uiPriority w:val="99"/>
    <w:semiHidden/>
    <w:unhideWhenUsed/>
    <w:rsid w:val="00EC5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9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1F82-D674-41D9-816E-B9ECDC7E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 nejad</dc:creator>
  <cp:keywords/>
  <dc:description/>
  <cp:lastModifiedBy>leyla ali mohammadi</cp:lastModifiedBy>
  <cp:revision>4</cp:revision>
  <cp:lastPrinted>2019-04-16T08:42:00Z</cp:lastPrinted>
  <dcterms:created xsi:type="dcterms:W3CDTF">2019-01-09T10:57:00Z</dcterms:created>
  <dcterms:modified xsi:type="dcterms:W3CDTF">2019-04-16T08:42:00Z</dcterms:modified>
</cp:coreProperties>
</file>